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D430" w14:textId="4AB575AA" w:rsidR="00644CAC" w:rsidRPr="000E344C" w:rsidRDefault="00EC1713" w:rsidP="00CF5CC5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bookmarkStart w:id="0" w:name="_Hlk138767628"/>
      <w:r w:rsidRPr="000E344C">
        <w:rPr>
          <w:rFonts w:ascii="Tahoma" w:hAnsi="Tahoma" w:cs="Tahoma"/>
          <w:b/>
          <w:sz w:val="18"/>
          <w:szCs w:val="18"/>
        </w:rPr>
        <w:t>INFORMACJA O OCHRONIE DANYCH OSOBOWYCH</w:t>
      </w:r>
      <w:bookmarkEnd w:id="0"/>
      <w:r w:rsidR="00CF5CC5" w:rsidRPr="000E344C">
        <w:rPr>
          <w:rFonts w:ascii="Tahoma" w:hAnsi="Tahoma" w:cs="Tahoma"/>
          <w:b/>
          <w:sz w:val="18"/>
          <w:szCs w:val="18"/>
          <w:u w:val="single"/>
        </w:rPr>
        <w:br/>
      </w:r>
      <w:r w:rsidR="00061856" w:rsidRPr="000E344C">
        <w:rPr>
          <w:rFonts w:ascii="Tahoma" w:hAnsi="Tahoma" w:cs="Tahoma"/>
          <w:bCs/>
          <w:sz w:val="18"/>
          <w:szCs w:val="18"/>
          <w:u w:val="single"/>
        </w:rPr>
        <w:t xml:space="preserve">w związku </w:t>
      </w:r>
      <w:r w:rsidR="006D3B7D" w:rsidRPr="000E344C">
        <w:rPr>
          <w:rFonts w:ascii="Tahoma" w:hAnsi="Tahoma" w:cs="Tahoma"/>
          <w:bCs/>
          <w:sz w:val="18"/>
          <w:szCs w:val="18"/>
          <w:u w:val="single"/>
        </w:rPr>
        <w:t>z badaniem ankietowym osób związanych z MGPE w Chorzowie w ramach Jubileuszu 50</w:t>
      </w:r>
      <w:r w:rsidR="00754393" w:rsidRPr="000E344C">
        <w:rPr>
          <w:rFonts w:ascii="Tahoma" w:hAnsi="Tahoma" w:cs="Tahoma"/>
          <w:bCs/>
          <w:sz w:val="18"/>
          <w:szCs w:val="18"/>
          <w:u w:val="single"/>
        </w:rPr>
        <w:t>-</w:t>
      </w:r>
      <w:r w:rsidR="006D3B7D" w:rsidRPr="000E344C">
        <w:rPr>
          <w:rFonts w:ascii="Tahoma" w:hAnsi="Tahoma" w:cs="Tahoma"/>
          <w:bCs/>
          <w:sz w:val="18"/>
          <w:szCs w:val="18"/>
          <w:u w:val="single"/>
        </w:rPr>
        <w:t>lecia otwarcia Muzeum „Górnośląski Park Etnograficzny w Chorzowie”</w:t>
      </w:r>
    </w:p>
    <w:p w14:paraId="391B52FE" w14:textId="7C8DCBE6" w:rsidR="00B43AC2" w:rsidRPr="000E344C" w:rsidRDefault="00B43AC2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Przetwarzanie danych osobowych odbędzie się zgodnie z przepisami rozporządzenia Parlamentu Europejskiego i Rady 2016/679 z dnia 27 kwietnia 2016 r. w sprawie ochrony osób fizycznych w zakresie przetwarzania danych osobowych i swobodnego przepływu tych danych oraz uchylającego dyrektywę 95/46/WE (ogólne rozporządzenie o ochronie danych osobowych) (dalej „RODO”).</w:t>
      </w:r>
    </w:p>
    <w:p w14:paraId="695A9CE1" w14:textId="287CD049" w:rsidR="00EC1713" w:rsidRPr="000E344C" w:rsidRDefault="00EC17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Administratorem Pani/Pana danych osobowych jest </w:t>
      </w:r>
      <w:bookmarkStart w:id="1" w:name="_Hlk138766832"/>
      <w:r w:rsidRPr="000E344C">
        <w:rPr>
          <w:rFonts w:ascii="Tahoma" w:hAnsi="Tahoma" w:cs="Tahoma"/>
          <w:sz w:val="18"/>
          <w:szCs w:val="18"/>
        </w:rPr>
        <w:t>Muzeum „Górnośląski Park Etnograficzny w</w:t>
      </w:r>
      <w:r w:rsidR="00644CAC" w:rsidRPr="000E344C">
        <w:rPr>
          <w:rFonts w:ascii="Tahoma" w:hAnsi="Tahoma" w:cs="Tahoma"/>
          <w:sz w:val="18"/>
          <w:szCs w:val="18"/>
        </w:rPr>
        <w:t> </w:t>
      </w:r>
      <w:r w:rsidRPr="000E344C">
        <w:rPr>
          <w:rFonts w:ascii="Tahoma" w:hAnsi="Tahoma" w:cs="Tahoma"/>
          <w:sz w:val="18"/>
          <w:szCs w:val="18"/>
        </w:rPr>
        <w:t>Chorzowie”</w:t>
      </w:r>
      <w:r w:rsidR="00B43AC2" w:rsidRPr="000E344C">
        <w:rPr>
          <w:rFonts w:ascii="Tahoma" w:hAnsi="Tahoma" w:cs="Tahoma"/>
          <w:sz w:val="18"/>
          <w:szCs w:val="18"/>
        </w:rPr>
        <w:t xml:space="preserve"> z siedzibą w Chorzowie</w:t>
      </w:r>
      <w:r w:rsidRPr="000E344C">
        <w:rPr>
          <w:rFonts w:ascii="Tahoma" w:hAnsi="Tahoma" w:cs="Tahoma"/>
          <w:sz w:val="18"/>
          <w:szCs w:val="18"/>
        </w:rPr>
        <w:t>, ul. Parkowa 25, 41-500 Chorzów, wpisane do Rejestru Instytucji Kultury Województwa Śląskiego pod numerem RIK-M/14/99</w:t>
      </w:r>
      <w:bookmarkEnd w:id="1"/>
      <w:r w:rsidRPr="000E344C">
        <w:rPr>
          <w:rFonts w:ascii="Tahoma" w:hAnsi="Tahoma" w:cs="Tahoma"/>
          <w:sz w:val="18"/>
          <w:szCs w:val="18"/>
        </w:rPr>
        <w:t>.</w:t>
      </w:r>
      <w:r w:rsidR="00E53DF5" w:rsidRPr="000E344C">
        <w:rPr>
          <w:rFonts w:ascii="Tahoma" w:hAnsi="Tahoma" w:cs="Tahoma"/>
          <w:sz w:val="18"/>
          <w:szCs w:val="18"/>
        </w:rPr>
        <w:t xml:space="preserve"> Z Administratorem może się Pani/Pan skontaktować pisemnie na adres siedziby Administratora wskazany powyżej.</w:t>
      </w:r>
    </w:p>
    <w:p w14:paraId="54415BC6" w14:textId="77777777" w:rsidR="00EC1713" w:rsidRPr="000E344C" w:rsidRDefault="00EC17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Administrator wyznaczył Inspektora Ochrony Danych, z którym może się Pani/Pan kontaktować w</w:t>
      </w:r>
      <w:r w:rsidR="00536668" w:rsidRPr="000E344C">
        <w:rPr>
          <w:rFonts w:ascii="Tahoma" w:hAnsi="Tahoma" w:cs="Tahoma"/>
          <w:sz w:val="18"/>
          <w:szCs w:val="18"/>
        </w:rPr>
        <w:t> </w:t>
      </w:r>
      <w:r w:rsidRPr="000E344C">
        <w:rPr>
          <w:rFonts w:ascii="Tahoma" w:hAnsi="Tahoma" w:cs="Tahoma"/>
          <w:sz w:val="18"/>
          <w:szCs w:val="18"/>
        </w:rPr>
        <w:t>sprawach związanych ze swoimi danymi osobowymi</w:t>
      </w:r>
      <w:r w:rsidR="001F34CF" w:rsidRPr="000E344C">
        <w:rPr>
          <w:rFonts w:ascii="Tahoma" w:hAnsi="Tahoma" w:cs="Tahoma"/>
          <w:sz w:val="18"/>
          <w:szCs w:val="18"/>
        </w:rPr>
        <w:t>,</w:t>
      </w:r>
      <w:r w:rsidRPr="000E344C">
        <w:rPr>
          <w:rFonts w:ascii="Tahoma" w:hAnsi="Tahoma" w:cs="Tahoma"/>
          <w:sz w:val="18"/>
          <w:szCs w:val="18"/>
        </w:rPr>
        <w:t xml:space="preserve"> wysyłając wiadomość na adres e</w:t>
      </w:r>
      <w:r w:rsidR="00644CAC" w:rsidRPr="000E344C">
        <w:rPr>
          <w:rFonts w:ascii="Tahoma" w:hAnsi="Tahoma" w:cs="Tahoma"/>
          <w:sz w:val="18"/>
          <w:szCs w:val="18"/>
        </w:rPr>
        <w:noBreakHyphen/>
      </w:r>
      <w:r w:rsidRPr="000E344C">
        <w:rPr>
          <w:rFonts w:ascii="Tahoma" w:hAnsi="Tahoma" w:cs="Tahoma"/>
          <w:sz w:val="18"/>
          <w:szCs w:val="18"/>
        </w:rPr>
        <w:t xml:space="preserve">mail: </w:t>
      </w:r>
      <w:bookmarkStart w:id="2" w:name="_Hlk138766899"/>
      <w:r w:rsidRPr="000E344C">
        <w:rPr>
          <w:rFonts w:ascii="Tahoma" w:hAnsi="Tahoma" w:cs="Tahoma"/>
          <w:sz w:val="18"/>
          <w:szCs w:val="18"/>
        </w:rPr>
        <w:t xml:space="preserve">iod@muzeumgpe-chorzow.pl </w:t>
      </w:r>
      <w:bookmarkEnd w:id="2"/>
      <w:r w:rsidRPr="000E344C">
        <w:rPr>
          <w:rFonts w:ascii="Tahoma" w:hAnsi="Tahoma" w:cs="Tahoma"/>
          <w:sz w:val="18"/>
          <w:szCs w:val="18"/>
        </w:rPr>
        <w:t>lub pisemnie na adres siedziby Administratora wskazany powyżej.</w:t>
      </w:r>
    </w:p>
    <w:p w14:paraId="0BCD2178" w14:textId="77777777" w:rsidR="00B43AC2" w:rsidRPr="000E344C" w:rsidRDefault="00B43AC2" w:rsidP="00B43AC2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Pani/Pana dane osobowe mogą być przetwarzane przez Administratora w ramach działalności statutowej, na podstawie:</w:t>
      </w:r>
    </w:p>
    <w:p w14:paraId="535A7494" w14:textId="039617C9" w:rsidR="00E53DF5" w:rsidRPr="000E344C" w:rsidRDefault="00B43AC2" w:rsidP="00E53DF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art. 6 ust. 1 lit. a) RODO, w oparciu o zgodę osoby, której przetwarzane dane osobowe dotyczą, w celu prowadzenia działań badawczych, poznawczych, popularyzatorskich i</w:t>
      </w:r>
      <w:r w:rsidR="00517213" w:rsidRPr="000E344C">
        <w:rPr>
          <w:rFonts w:ascii="Tahoma" w:hAnsi="Tahoma" w:cs="Tahoma"/>
          <w:sz w:val="18"/>
          <w:szCs w:val="18"/>
        </w:rPr>
        <w:t> </w:t>
      </w:r>
      <w:r w:rsidRPr="000E344C">
        <w:rPr>
          <w:rFonts w:ascii="Tahoma" w:hAnsi="Tahoma" w:cs="Tahoma"/>
          <w:sz w:val="18"/>
          <w:szCs w:val="18"/>
        </w:rPr>
        <w:t xml:space="preserve">edukacyjnych, </w:t>
      </w:r>
      <w:r w:rsidR="00CF5CC5" w:rsidRPr="000E344C">
        <w:rPr>
          <w:rFonts w:ascii="Tahoma" w:hAnsi="Tahoma" w:cs="Tahoma"/>
          <w:sz w:val="18"/>
          <w:szCs w:val="18"/>
        </w:rPr>
        <w:br/>
      </w:r>
      <w:r w:rsidRPr="000E344C">
        <w:rPr>
          <w:rFonts w:ascii="Tahoma" w:hAnsi="Tahoma" w:cs="Tahoma"/>
          <w:sz w:val="18"/>
          <w:szCs w:val="18"/>
        </w:rPr>
        <w:t>w tym opracowania materiału badawczego</w:t>
      </w:r>
      <w:r w:rsidR="00E53DF5" w:rsidRPr="000E344C">
        <w:rPr>
          <w:rFonts w:ascii="Tahoma" w:hAnsi="Tahoma" w:cs="Tahoma"/>
          <w:sz w:val="18"/>
          <w:szCs w:val="18"/>
        </w:rPr>
        <w:t xml:space="preserve"> i jego wykorzystania w ramach wystaw, w tym </w:t>
      </w:r>
      <w:r w:rsidR="00CF5CC5" w:rsidRPr="000E344C">
        <w:rPr>
          <w:rFonts w:ascii="Tahoma" w:hAnsi="Tahoma" w:cs="Tahoma"/>
          <w:sz w:val="18"/>
          <w:szCs w:val="18"/>
        </w:rPr>
        <w:br/>
      </w:r>
      <w:r w:rsidR="00E53DF5" w:rsidRPr="000E344C">
        <w:rPr>
          <w:rFonts w:ascii="Tahoma" w:hAnsi="Tahoma" w:cs="Tahoma"/>
          <w:sz w:val="18"/>
          <w:szCs w:val="18"/>
        </w:rPr>
        <w:t xml:space="preserve">w szczególności wystawy czasowej </w:t>
      </w:r>
      <w:r w:rsidR="00754393" w:rsidRPr="000E344C">
        <w:rPr>
          <w:rFonts w:ascii="Tahoma" w:hAnsi="Tahoma" w:cs="Tahoma"/>
          <w:sz w:val="18"/>
          <w:szCs w:val="18"/>
        </w:rPr>
        <w:t>dotyczącej 50-lecia otwarcia Muzeum „Górnośląski Park Etnograficzny w Chorzowie”</w:t>
      </w:r>
      <w:r w:rsidR="00E53DF5" w:rsidRPr="000E344C">
        <w:rPr>
          <w:rFonts w:ascii="Tahoma" w:hAnsi="Tahoma" w:cs="Tahoma"/>
          <w:sz w:val="18"/>
          <w:szCs w:val="18"/>
        </w:rPr>
        <w:t xml:space="preserve"> oraz</w:t>
      </w:r>
      <w:r w:rsidRPr="000E344C">
        <w:rPr>
          <w:rFonts w:ascii="Tahoma" w:hAnsi="Tahoma" w:cs="Tahoma"/>
          <w:sz w:val="18"/>
          <w:szCs w:val="18"/>
        </w:rPr>
        <w:t xml:space="preserve"> w celach marketingowych i</w:t>
      </w:r>
      <w:r w:rsidR="00517213" w:rsidRPr="000E344C">
        <w:rPr>
          <w:rFonts w:ascii="Tahoma" w:hAnsi="Tahoma" w:cs="Tahoma"/>
          <w:sz w:val="18"/>
          <w:szCs w:val="18"/>
        </w:rPr>
        <w:t> </w:t>
      </w:r>
      <w:r w:rsidRPr="000E344C">
        <w:rPr>
          <w:rFonts w:ascii="Tahoma" w:hAnsi="Tahoma" w:cs="Tahoma"/>
          <w:sz w:val="18"/>
          <w:szCs w:val="18"/>
        </w:rPr>
        <w:t>promocyjnych Muzeum,</w:t>
      </w:r>
    </w:p>
    <w:p w14:paraId="17E5CB36" w14:textId="6C1E4A9F" w:rsidR="00B36008" w:rsidRPr="000E344C" w:rsidRDefault="00B43AC2" w:rsidP="00E53DF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art. 6 ust. 1 lit. e) RODO, w zakresie i celu niezbędnym do wykonania zadania realizowanego </w:t>
      </w:r>
      <w:r w:rsidR="00CF5CC5" w:rsidRPr="000E344C">
        <w:rPr>
          <w:rFonts w:ascii="Tahoma" w:hAnsi="Tahoma" w:cs="Tahoma"/>
          <w:sz w:val="18"/>
          <w:szCs w:val="18"/>
        </w:rPr>
        <w:br/>
      </w:r>
      <w:r w:rsidRPr="000E344C">
        <w:rPr>
          <w:rFonts w:ascii="Tahoma" w:hAnsi="Tahoma" w:cs="Tahoma"/>
          <w:sz w:val="18"/>
          <w:szCs w:val="18"/>
        </w:rPr>
        <w:t>w interesie publicznym, m.in. prowadzenie badań naukowych, badań historycznych (w tym również historii etnicznej), gromadzenia, analizy i opracowania materiału badawczego oraz publikacji wyników tych badań, jak również realizacji zadań</w:t>
      </w:r>
      <w:r w:rsidR="008D0642" w:rsidRPr="000E344C">
        <w:rPr>
          <w:rFonts w:ascii="Tahoma" w:hAnsi="Tahoma" w:cs="Tahoma"/>
          <w:sz w:val="18"/>
          <w:szCs w:val="18"/>
        </w:rPr>
        <w:t xml:space="preserve"> </w:t>
      </w:r>
      <w:r w:rsidRPr="000E344C">
        <w:rPr>
          <w:rFonts w:ascii="Tahoma" w:hAnsi="Tahoma" w:cs="Tahoma"/>
          <w:sz w:val="18"/>
          <w:szCs w:val="18"/>
        </w:rPr>
        <w:t>w postaci upowszechniania historii Muzeum oraz kultury regionalnej, prowadzenia działalności informacyjnej, naukowej i</w:t>
      </w:r>
      <w:r w:rsidR="00517213" w:rsidRPr="000E344C">
        <w:rPr>
          <w:rFonts w:ascii="Tahoma" w:hAnsi="Tahoma" w:cs="Tahoma"/>
          <w:sz w:val="18"/>
          <w:szCs w:val="18"/>
        </w:rPr>
        <w:t> </w:t>
      </w:r>
      <w:r w:rsidRPr="000E344C">
        <w:rPr>
          <w:rFonts w:ascii="Tahoma" w:hAnsi="Tahoma" w:cs="Tahoma"/>
          <w:sz w:val="18"/>
          <w:szCs w:val="18"/>
        </w:rPr>
        <w:t>wydawniczej.</w:t>
      </w:r>
      <w:bookmarkStart w:id="3" w:name="_Hlk138766073"/>
    </w:p>
    <w:p w14:paraId="2E8DFA51" w14:textId="023DAFFE" w:rsidR="00EC1713" w:rsidRPr="000E344C" w:rsidRDefault="00EC17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Administrator nie zamierza przekazywać Pani/Pana danych </w:t>
      </w:r>
      <w:r w:rsidR="00644CAC" w:rsidRPr="000E344C">
        <w:rPr>
          <w:rFonts w:ascii="Tahoma" w:hAnsi="Tahoma" w:cs="Tahoma"/>
          <w:sz w:val="18"/>
          <w:szCs w:val="18"/>
        </w:rPr>
        <w:t>osobowych do państwa trzeciego lub organizacji międzynarodowej</w:t>
      </w:r>
      <w:r w:rsidR="00517213" w:rsidRPr="000E344C">
        <w:rPr>
          <w:rFonts w:ascii="Tahoma" w:hAnsi="Tahoma" w:cs="Tahoma"/>
          <w:sz w:val="18"/>
          <w:szCs w:val="18"/>
        </w:rPr>
        <w:t xml:space="preserve"> mającej siedzibę poza Europejskim Obszarem Gospodarczym</w:t>
      </w:r>
      <w:r w:rsidR="000E344C" w:rsidRPr="000E344C">
        <w:rPr>
          <w:rFonts w:ascii="Tahoma" w:hAnsi="Tahoma" w:cs="Tahoma"/>
          <w:sz w:val="18"/>
          <w:szCs w:val="18"/>
        </w:rPr>
        <w:t xml:space="preserve">. </w:t>
      </w:r>
      <w:r w:rsidR="000E344C" w:rsidRPr="000E344C">
        <w:rPr>
          <w:rFonts w:ascii="Tahoma" w:hAnsi="Tahoma" w:cs="Tahoma"/>
          <w:sz w:val="18"/>
          <w:szCs w:val="18"/>
        </w:rPr>
        <w:t xml:space="preserve">Specyfika działania </w:t>
      </w:r>
      <w:proofErr w:type="spellStart"/>
      <w:r w:rsidR="000E344C" w:rsidRPr="000E344C">
        <w:rPr>
          <w:rFonts w:ascii="Tahoma" w:hAnsi="Tahoma" w:cs="Tahoma"/>
          <w:sz w:val="18"/>
          <w:szCs w:val="18"/>
        </w:rPr>
        <w:t>Facebook’a</w:t>
      </w:r>
      <w:proofErr w:type="spellEnd"/>
      <w:r w:rsidR="000E344C" w:rsidRPr="000E344C">
        <w:rPr>
          <w:rFonts w:ascii="Tahoma" w:hAnsi="Tahoma" w:cs="Tahoma"/>
          <w:sz w:val="18"/>
          <w:szCs w:val="18"/>
        </w:rPr>
        <w:t xml:space="preserve"> </w:t>
      </w:r>
      <w:r w:rsidR="000E344C">
        <w:rPr>
          <w:rFonts w:ascii="Tahoma" w:hAnsi="Tahoma" w:cs="Tahoma"/>
          <w:sz w:val="18"/>
          <w:szCs w:val="18"/>
        </w:rPr>
        <w:br/>
      </w:r>
      <w:r w:rsidR="000E344C" w:rsidRPr="000E344C">
        <w:rPr>
          <w:rFonts w:ascii="Tahoma" w:hAnsi="Tahoma" w:cs="Tahoma"/>
          <w:sz w:val="18"/>
          <w:szCs w:val="18"/>
        </w:rPr>
        <w:t>(a także Instagrama i YouTube)</w:t>
      </w:r>
      <w:r w:rsidR="000E344C" w:rsidRPr="000E344C">
        <w:rPr>
          <w:rFonts w:ascii="Tahoma" w:hAnsi="Tahoma" w:cs="Tahoma"/>
          <w:sz w:val="18"/>
          <w:szCs w:val="18"/>
        </w:rPr>
        <w:t xml:space="preserve"> i jego międzynarodowy charakter powodują jednak, że potencjalnie możliwy jest transfer danych poza EOG</w:t>
      </w:r>
      <w:r w:rsidR="000E344C" w:rsidRPr="000E344C">
        <w:rPr>
          <w:rFonts w:ascii="Tahoma" w:hAnsi="Tahoma" w:cs="Tahoma"/>
          <w:sz w:val="18"/>
          <w:szCs w:val="18"/>
        </w:rPr>
        <w:t>.</w:t>
      </w:r>
      <w:r w:rsidR="000E344C" w:rsidRPr="000E344C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0E344C" w:rsidRPr="000E344C">
        <w:rPr>
          <w:rFonts w:ascii="Tahoma" w:hAnsi="Tahoma" w:cs="Tahoma"/>
          <w:sz w:val="18"/>
          <w:szCs w:val="18"/>
        </w:rPr>
        <w:t xml:space="preserve">Podstawą takiego transferu są stosowane przez Facebook </w:t>
      </w:r>
      <w:proofErr w:type="spellStart"/>
      <w:r w:rsidR="000E344C" w:rsidRPr="000E344C">
        <w:rPr>
          <w:rFonts w:ascii="Tahoma" w:hAnsi="Tahoma" w:cs="Tahoma"/>
          <w:sz w:val="18"/>
          <w:szCs w:val="18"/>
        </w:rPr>
        <w:t>Ireland</w:t>
      </w:r>
      <w:proofErr w:type="spellEnd"/>
      <w:r w:rsidR="000E344C" w:rsidRPr="000E344C">
        <w:rPr>
          <w:rFonts w:ascii="Tahoma" w:hAnsi="Tahoma" w:cs="Tahoma"/>
          <w:sz w:val="18"/>
          <w:szCs w:val="18"/>
        </w:rPr>
        <w:t xml:space="preserve"> Ltd. standardowe klauzule umowne zatwierdzone przez Komisję Europejską, zaś w przypadku transferu na teren USA – </w:t>
      </w:r>
      <w:r w:rsidR="000E344C" w:rsidRPr="000E344C">
        <w:rPr>
          <w:rFonts w:ascii="Tahoma" w:hAnsi="Tahoma" w:cs="Tahoma"/>
          <w:sz w:val="18"/>
          <w:szCs w:val="18"/>
        </w:rPr>
        <w:t>d</w:t>
      </w:r>
      <w:r w:rsidR="000E344C" w:rsidRPr="000E344C">
        <w:rPr>
          <w:rFonts w:ascii="Tahoma" w:hAnsi="Tahoma" w:cs="Tahoma"/>
          <w:sz w:val="18"/>
          <w:szCs w:val="18"/>
        </w:rPr>
        <w:t xml:space="preserve">ecyzja Komisji Europejskiej z </w:t>
      </w:r>
      <w:r w:rsidR="000E344C" w:rsidRPr="000E344C">
        <w:rPr>
          <w:rFonts w:ascii="Tahoma" w:hAnsi="Tahoma" w:cs="Tahoma"/>
          <w:sz w:val="18"/>
          <w:szCs w:val="18"/>
        </w:rPr>
        <w:t>dnia</w:t>
      </w:r>
      <w:r w:rsidR="000E344C" w:rsidRPr="000E344C">
        <w:rPr>
          <w:rFonts w:ascii="Tahoma" w:hAnsi="Tahoma" w:cs="Tahoma"/>
          <w:sz w:val="18"/>
          <w:szCs w:val="18"/>
        </w:rPr>
        <w:t xml:space="preserve"> 10 lipca 2023 r. </w:t>
      </w:r>
      <w:r w:rsidR="000E344C" w:rsidRPr="000E344C">
        <w:rPr>
          <w:rFonts w:ascii="Tahoma" w:hAnsi="Tahoma" w:cs="Tahoma"/>
          <w:sz w:val="18"/>
          <w:szCs w:val="18"/>
        </w:rPr>
        <w:t xml:space="preserve">tzw. </w:t>
      </w:r>
      <w:r w:rsidR="000E344C" w:rsidRPr="000E344C">
        <w:rPr>
          <w:rFonts w:ascii="Tahoma" w:hAnsi="Tahoma" w:cs="Tahoma"/>
          <w:sz w:val="18"/>
          <w:szCs w:val="18"/>
        </w:rPr>
        <w:t xml:space="preserve">EU-US Data </w:t>
      </w:r>
      <w:proofErr w:type="spellStart"/>
      <w:r w:rsidR="000E344C" w:rsidRPr="000E344C">
        <w:rPr>
          <w:rFonts w:ascii="Tahoma" w:hAnsi="Tahoma" w:cs="Tahoma"/>
          <w:sz w:val="18"/>
          <w:szCs w:val="18"/>
        </w:rPr>
        <w:t>Privacy</w:t>
      </w:r>
      <w:proofErr w:type="spellEnd"/>
      <w:r w:rsidR="000E344C" w:rsidRPr="000E344C">
        <w:rPr>
          <w:rFonts w:ascii="Tahoma" w:hAnsi="Tahoma" w:cs="Tahoma"/>
          <w:sz w:val="18"/>
          <w:szCs w:val="18"/>
        </w:rPr>
        <w:t xml:space="preserve"> Framework.</w:t>
      </w:r>
    </w:p>
    <w:p w14:paraId="7A8D4EAD" w14:textId="56799AF9" w:rsidR="00636F92" w:rsidRPr="000E344C" w:rsidRDefault="00636F92" w:rsidP="00061856">
      <w:pPr>
        <w:jc w:val="both"/>
        <w:rPr>
          <w:rFonts w:ascii="Tahoma" w:hAnsi="Tahoma" w:cs="Tahoma"/>
          <w:sz w:val="18"/>
          <w:szCs w:val="18"/>
        </w:rPr>
      </w:pPr>
      <w:bookmarkStart w:id="4" w:name="_Hlk138765929"/>
      <w:bookmarkEnd w:id="3"/>
      <w:r w:rsidRPr="000E344C">
        <w:rPr>
          <w:rFonts w:ascii="Tahoma" w:hAnsi="Tahoma" w:cs="Tahoma"/>
          <w:sz w:val="18"/>
          <w:szCs w:val="18"/>
        </w:rPr>
        <w:t xml:space="preserve">We własnym zakresie nie planujemy bezpośrednio przekazywać danych do państw trzecich (czyli poza Europejski Obszar Gospodarczy, EOG) ani do organizacji międzynarodowych. Specyfika działania </w:t>
      </w:r>
      <w:proofErr w:type="spellStart"/>
      <w:r w:rsidRPr="000E344C">
        <w:rPr>
          <w:rFonts w:ascii="Tahoma" w:hAnsi="Tahoma" w:cs="Tahoma"/>
          <w:sz w:val="18"/>
          <w:szCs w:val="18"/>
        </w:rPr>
        <w:t>Facebook’a</w:t>
      </w:r>
      <w:proofErr w:type="spellEnd"/>
      <w:r w:rsidRPr="000E344C">
        <w:rPr>
          <w:rFonts w:ascii="Tahoma" w:hAnsi="Tahoma" w:cs="Tahoma"/>
          <w:sz w:val="18"/>
          <w:szCs w:val="18"/>
        </w:rPr>
        <w:t xml:space="preserve"> i jego międzynarodowy charakter </w:t>
      </w:r>
    </w:p>
    <w:p w14:paraId="17C8CA06" w14:textId="711D0B0C" w:rsidR="00EC1713" w:rsidRPr="000E344C" w:rsidRDefault="00EC17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Pani/Pana dane osobowe będą przechowywane przez Administratora przez okres niezbędny do zrealizowania celu, dla którego podlegają przetwarzaniu, </w:t>
      </w:r>
      <w:r w:rsidR="001E5045" w:rsidRPr="000E344C">
        <w:rPr>
          <w:rFonts w:ascii="Tahoma" w:hAnsi="Tahoma" w:cs="Tahoma"/>
          <w:sz w:val="18"/>
          <w:szCs w:val="18"/>
        </w:rPr>
        <w:t xml:space="preserve">lub </w:t>
      </w:r>
      <w:r w:rsidRPr="000E344C">
        <w:rPr>
          <w:rFonts w:ascii="Tahoma" w:hAnsi="Tahoma" w:cs="Tahoma"/>
          <w:sz w:val="18"/>
          <w:szCs w:val="18"/>
        </w:rPr>
        <w:t>do momentu wycofania</w:t>
      </w:r>
      <w:r w:rsidR="00CA0680" w:rsidRPr="000E344C">
        <w:rPr>
          <w:rFonts w:ascii="Tahoma" w:hAnsi="Tahoma" w:cs="Tahoma"/>
          <w:sz w:val="18"/>
          <w:szCs w:val="18"/>
        </w:rPr>
        <w:t xml:space="preserve"> zgody</w:t>
      </w:r>
      <w:r w:rsidR="00945EE8" w:rsidRPr="000E344C">
        <w:rPr>
          <w:rFonts w:ascii="Tahoma" w:hAnsi="Tahoma" w:cs="Tahoma"/>
          <w:sz w:val="18"/>
          <w:szCs w:val="18"/>
        </w:rPr>
        <w:t xml:space="preserve">, o ile jest to prawnie dopuszczalne, </w:t>
      </w:r>
      <w:r w:rsidR="000E344C">
        <w:rPr>
          <w:rFonts w:ascii="Tahoma" w:hAnsi="Tahoma" w:cs="Tahoma"/>
          <w:sz w:val="18"/>
          <w:szCs w:val="18"/>
        </w:rPr>
        <w:br/>
      </w:r>
      <w:r w:rsidR="00945EE8" w:rsidRPr="000E344C">
        <w:rPr>
          <w:rFonts w:ascii="Tahoma" w:hAnsi="Tahoma" w:cs="Tahoma"/>
          <w:sz w:val="18"/>
          <w:szCs w:val="18"/>
        </w:rPr>
        <w:t>a przetwarzanie danych osobowych odbywa się na podstawie zgody</w:t>
      </w:r>
      <w:r w:rsidR="00B43AC2" w:rsidRPr="000E344C">
        <w:rPr>
          <w:rFonts w:ascii="Tahoma" w:hAnsi="Tahoma" w:cs="Tahoma"/>
          <w:sz w:val="18"/>
          <w:szCs w:val="18"/>
        </w:rPr>
        <w:t xml:space="preserve">. </w:t>
      </w:r>
    </w:p>
    <w:p w14:paraId="0CFAFE6E" w14:textId="3F5FAD41" w:rsidR="00EC1713" w:rsidRPr="000E344C" w:rsidRDefault="00EC17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Przysługuje Pani/Panu prawo</w:t>
      </w:r>
      <w:r w:rsidR="00C049EE" w:rsidRPr="000E344C">
        <w:rPr>
          <w:rFonts w:ascii="Tahoma" w:hAnsi="Tahoma" w:cs="Tahoma"/>
          <w:sz w:val="18"/>
          <w:szCs w:val="18"/>
        </w:rPr>
        <w:t xml:space="preserve">: </w:t>
      </w:r>
      <w:r w:rsidR="00CA0680" w:rsidRPr="000E344C">
        <w:rPr>
          <w:rFonts w:ascii="Tahoma" w:hAnsi="Tahoma" w:cs="Tahoma"/>
          <w:sz w:val="18"/>
          <w:szCs w:val="18"/>
        </w:rPr>
        <w:t>cofnięcia zgody na przetwarzanie danych osobowych w</w:t>
      </w:r>
      <w:r w:rsidR="009969A3" w:rsidRPr="000E344C">
        <w:rPr>
          <w:rFonts w:ascii="Tahoma" w:hAnsi="Tahoma" w:cs="Tahoma"/>
          <w:sz w:val="18"/>
          <w:szCs w:val="18"/>
        </w:rPr>
        <w:t> </w:t>
      </w:r>
      <w:r w:rsidR="00CA0680" w:rsidRPr="000E344C">
        <w:rPr>
          <w:rFonts w:ascii="Tahoma" w:hAnsi="Tahoma" w:cs="Tahoma"/>
          <w:sz w:val="18"/>
          <w:szCs w:val="18"/>
        </w:rPr>
        <w:t>dowolnym momencie</w:t>
      </w:r>
      <w:r w:rsidR="00C049EE" w:rsidRPr="000E344C">
        <w:rPr>
          <w:rFonts w:ascii="Tahoma" w:hAnsi="Tahoma" w:cs="Tahoma"/>
          <w:sz w:val="18"/>
          <w:szCs w:val="18"/>
        </w:rPr>
        <w:t xml:space="preserve"> (nie wpływa to </w:t>
      </w:r>
      <w:r w:rsidR="00CA0680" w:rsidRPr="000E344C">
        <w:rPr>
          <w:rFonts w:ascii="Tahoma" w:hAnsi="Tahoma" w:cs="Tahoma"/>
          <w:sz w:val="18"/>
          <w:szCs w:val="18"/>
        </w:rPr>
        <w:t>na zgodność z prawem przetwarza</w:t>
      </w:r>
      <w:r w:rsidR="00C049EE" w:rsidRPr="000E344C">
        <w:rPr>
          <w:rFonts w:ascii="Tahoma" w:hAnsi="Tahoma" w:cs="Tahoma"/>
          <w:sz w:val="18"/>
          <w:szCs w:val="18"/>
        </w:rPr>
        <w:t xml:space="preserve">nia, </w:t>
      </w:r>
      <w:r w:rsidR="00CA0680" w:rsidRPr="000E344C">
        <w:rPr>
          <w:rFonts w:ascii="Tahoma" w:hAnsi="Tahoma" w:cs="Tahoma"/>
          <w:sz w:val="18"/>
          <w:szCs w:val="18"/>
        </w:rPr>
        <w:t>którego dokonano na podstawie zgody przed jej cofnięciem</w:t>
      </w:r>
      <w:r w:rsidR="00C049EE" w:rsidRPr="000E344C">
        <w:rPr>
          <w:rFonts w:ascii="Tahoma" w:hAnsi="Tahoma" w:cs="Tahoma"/>
          <w:sz w:val="18"/>
          <w:szCs w:val="18"/>
        </w:rPr>
        <w:t xml:space="preserve">), </w:t>
      </w:r>
      <w:r w:rsidRPr="000E344C">
        <w:rPr>
          <w:rFonts w:ascii="Tahoma" w:hAnsi="Tahoma" w:cs="Tahoma"/>
          <w:sz w:val="18"/>
          <w:szCs w:val="18"/>
        </w:rPr>
        <w:t>dostępu do swoich danych osobowych, żądania ich sprostowania, ograniczenia przetwarzania, wniesienia sprzeciwu wobec przetwarzania, przeniesienia oraz wniesieni</w:t>
      </w:r>
      <w:r w:rsidR="00CA0680" w:rsidRPr="000E344C">
        <w:rPr>
          <w:rFonts w:ascii="Tahoma" w:hAnsi="Tahoma" w:cs="Tahoma"/>
          <w:sz w:val="18"/>
          <w:szCs w:val="18"/>
        </w:rPr>
        <w:t>a skargi do organu nadzorczego.</w:t>
      </w:r>
      <w:r w:rsidR="00B43AC2" w:rsidRPr="000E344C">
        <w:rPr>
          <w:rFonts w:ascii="Tahoma" w:hAnsi="Tahoma" w:cs="Tahoma"/>
          <w:sz w:val="18"/>
          <w:szCs w:val="18"/>
        </w:rPr>
        <w:t xml:space="preserve"> </w:t>
      </w:r>
    </w:p>
    <w:p w14:paraId="13FF88EC" w14:textId="77777777" w:rsidR="00061856" w:rsidRPr="000E344C" w:rsidRDefault="00E57A29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Podanie danych osobowych jest dobrowolne. </w:t>
      </w:r>
      <w:r w:rsidR="009969A3" w:rsidRPr="000E344C">
        <w:rPr>
          <w:rFonts w:ascii="Tahoma" w:hAnsi="Tahoma" w:cs="Tahoma"/>
          <w:sz w:val="18"/>
          <w:szCs w:val="18"/>
        </w:rPr>
        <w:t>Niepo</w:t>
      </w:r>
      <w:r w:rsidR="00EC1713" w:rsidRPr="000E344C">
        <w:rPr>
          <w:rFonts w:ascii="Tahoma" w:hAnsi="Tahoma" w:cs="Tahoma"/>
          <w:sz w:val="18"/>
          <w:szCs w:val="18"/>
        </w:rPr>
        <w:t>danie przez Panią/Pana danych osobowych uniemożliwi</w:t>
      </w:r>
      <w:r w:rsidRPr="000E344C">
        <w:rPr>
          <w:rFonts w:ascii="Tahoma" w:hAnsi="Tahoma" w:cs="Tahoma"/>
          <w:sz w:val="18"/>
          <w:szCs w:val="18"/>
        </w:rPr>
        <w:t xml:space="preserve"> jednak</w:t>
      </w:r>
      <w:r w:rsidR="00EC1713" w:rsidRPr="000E344C">
        <w:rPr>
          <w:rFonts w:ascii="Tahoma" w:hAnsi="Tahoma" w:cs="Tahoma"/>
          <w:sz w:val="18"/>
          <w:szCs w:val="18"/>
        </w:rPr>
        <w:t xml:space="preserve"> realizację </w:t>
      </w:r>
      <w:r w:rsidR="00CA0680" w:rsidRPr="000E344C">
        <w:rPr>
          <w:rFonts w:ascii="Tahoma" w:hAnsi="Tahoma" w:cs="Tahoma"/>
          <w:sz w:val="18"/>
          <w:szCs w:val="18"/>
        </w:rPr>
        <w:t>opisanych powyżej celów</w:t>
      </w:r>
      <w:r w:rsidR="00061856" w:rsidRPr="000E344C">
        <w:rPr>
          <w:rFonts w:ascii="Tahoma" w:hAnsi="Tahoma" w:cs="Tahoma"/>
          <w:sz w:val="18"/>
          <w:szCs w:val="18"/>
        </w:rPr>
        <w:t>.</w:t>
      </w:r>
    </w:p>
    <w:p w14:paraId="243006EE" w14:textId="7AC76980" w:rsidR="00517213" w:rsidRPr="000E344C" w:rsidRDefault="00061856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>Administrator nie zamierza wykorzystywać podanych przez Panią/Pana danych do zautomatyzowanego podejmowania decyzji, w tym do profilowania</w:t>
      </w:r>
      <w:r w:rsidR="00C049EE" w:rsidRPr="000E344C">
        <w:rPr>
          <w:rFonts w:ascii="Tahoma" w:hAnsi="Tahoma" w:cs="Tahoma"/>
          <w:sz w:val="18"/>
          <w:szCs w:val="18"/>
        </w:rPr>
        <w:t>.</w:t>
      </w:r>
    </w:p>
    <w:p w14:paraId="7AAEB306" w14:textId="7E1769AF" w:rsidR="00B25584" w:rsidRPr="000E344C" w:rsidRDefault="00517213" w:rsidP="00061856">
      <w:pPr>
        <w:jc w:val="both"/>
        <w:rPr>
          <w:rFonts w:ascii="Tahoma" w:hAnsi="Tahoma" w:cs="Tahoma"/>
          <w:sz w:val="18"/>
          <w:szCs w:val="18"/>
        </w:rPr>
      </w:pPr>
      <w:r w:rsidRPr="000E344C">
        <w:rPr>
          <w:rFonts w:ascii="Tahoma" w:hAnsi="Tahoma" w:cs="Tahoma"/>
          <w:sz w:val="18"/>
          <w:szCs w:val="18"/>
        </w:rPr>
        <w:t xml:space="preserve">Przysługuje Pani/Panu prawo wniesienia skargi do Prezesa Urzędu Ochrony Danych Osobowych, </w:t>
      </w:r>
      <w:r w:rsidR="00CF5CC5" w:rsidRPr="000E344C">
        <w:rPr>
          <w:rFonts w:ascii="Tahoma" w:hAnsi="Tahoma" w:cs="Tahoma"/>
          <w:sz w:val="18"/>
          <w:szCs w:val="18"/>
        </w:rPr>
        <w:br/>
      </w:r>
      <w:r w:rsidRPr="000E344C">
        <w:rPr>
          <w:rFonts w:ascii="Tahoma" w:hAnsi="Tahoma" w:cs="Tahoma"/>
          <w:sz w:val="18"/>
          <w:szCs w:val="18"/>
        </w:rPr>
        <w:t>w przypadku uznania, że przetwarzanie Pani/Pana danych osobowych narusza przepisy RODO.</w:t>
      </w:r>
      <w:bookmarkEnd w:id="4"/>
    </w:p>
    <w:p w14:paraId="1B16F361" w14:textId="77777777" w:rsidR="00202F20" w:rsidRPr="000E344C" w:rsidRDefault="00202F20" w:rsidP="00061856">
      <w:pPr>
        <w:jc w:val="both"/>
        <w:rPr>
          <w:rFonts w:ascii="Tahoma" w:hAnsi="Tahoma" w:cs="Tahoma"/>
          <w:sz w:val="18"/>
          <w:szCs w:val="18"/>
        </w:rPr>
      </w:pPr>
    </w:p>
    <w:sectPr w:rsidR="00202F20" w:rsidRPr="000E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C8BB" w14:textId="77777777" w:rsidR="003A0B0F" w:rsidRDefault="003A0B0F" w:rsidP="00CF5CC5">
      <w:pPr>
        <w:spacing w:after="0" w:line="240" w:lineRule="auto"/>
      </w:pPr>
      <w:r>
        <w:separator/>
      </w:r>
    </w:p>
  </w:endnote>
  <w:endnote w:type="continuationSeparator" w:id="0">
    <w:p w14:paraId="6C462836" w14:textId="77777777" w:rsidR="003A0B0F" w:rsidRDefault="003A0B0F" w:rsidP="00CF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margin" w:tblpY="62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1566"/>
      <w:gridCol w:w="2966"/>
    </w:tblGrid>
    <w:tr w:rsidR="00CF5CC5" w:rsidRPr="00CF5CC5" w14:paraId="2128BA5D" w14:textId="77777777" w:rsidTr="00CF5CC5">
      <w:tc>
        <w:tcPr>
          <w:tcW w:w="2265" w:type="dxa"/>
          <w:tcBorders>
            <w:bottom w:val="dashed" w:sz="6" w:space="0" w:color="auto"/>
          </w:tcBorders>
        </w:tcPr>
        <w:p w14:paraId="777421AC" w14:textId="77777777" w:rsidR="00CF5CC5" w:rsidRPr="00CF5CC5" w:rsidRDefault="00CF5CC5" w:rsidP="00CF5CC5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65" w:type="dxa"/>
          <w:tcBorders>
            <w:bottom w:val="dashed" w:sz="6" w:space="0" w:color="auto"/>
          </w:tcBorders>
        </w:tcPr>
        <w:p w14:paraId="3D3CC496" w14:textId="77777777" w:rsidR="00CF5CC5" w:rsidRPr="00CF5CC5" w:rsidRDefault="00CF5CC5" w:rsidP="00CF5CC5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566" w:type="dxa"/>
        </w:tcPr>
        <w:p w14:paraId="5F4E8721" w14:textId="77777777" w:rsidR="00CF5CC5" w:rsidRPr="00CF5CC5" w:rsidRDefault="00CF5CC5" w:rsidP="00CF5CC5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966" w:type="dxa"/>
          <w:tcBorders>
            <w:bottom w:val="dashed" w:sz="6" w:space="0" w:color="auto"/>
          </w:tcBorders>
        </w:tcPr>
        <w:p w14:paraId="62A2F89E" w14:textId="77777777" w:rsidR="00CF5CC5" w:rsidRPr="00CF5CC5" w:rsidRDefault="00CF5CC5" w:rsidP="00CF5CC5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  <w:tr w:rsidR="00CF5CC5" w:rsidRPr="00CF5CC5" w14:paraId="28206614" w14:textId="77777777" w:rsidTr="00CF5CC5">
      <w:trPr>
        <w:trHeight w:val="794"/>
      </w:trPr>
      <w:tc>
        <w:tcPr>
          <w:tcW w:w="4530" w:type="dxa"/>
          <w:gridSpan w:val="2"/>
          <w:tcBorders>
            <w:top w:val="dashed" w:sz="6" w:space="0" w:color="auto"/>
          </w:tcBorders>
        </w:tcPr>
        <w:p w14:paraId="32824A04" w14:textId="77777777" w:rsidR="00CF5CC5" w:rsidRPr="00CF5CC5" w:rsidRDefault="00CF5CC5" w:rsidP="00CF5CC5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CF5CC5">
            <w:rPr>
              <w:rFonts w:ascii="Tahoma" w:hAnsi="Tahoma" w:cs="Tahoma"/>
              <w:sz w:val="20"/>
              <w:szCs w:val="20"/>
            </w:rPr>
            <w:t>Imię i nazwisko</w:t>
          </w:r>
        </w:p>
      </w:tc>
      <w:tc>
        <w:tcPr>
          <w:tcW w:w="1566" w:type="dxa"/>
        </w:tcPr>
        <w:p w14:paraId="4B5E5930" w14:textId="77777777" w:rsidR="00CF5CC5" w:rsidRPr="00CF5CC5" w:rsidRDefault="00CF5CC5" w:rsidP="00CF5CC5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966" w:type="dxa"/>
          <w:tcBorders>
            <w:top w:val="dashed" w:sz="6" w:space="0" w:color="auto"/>
          </w:tcBorders>
        </w:tcPr>
        <w:p w14:paraId="7D906931" w14:textId="77777777" w:rsidR="00CF5CC5" w:rsidRPr="00CF5CC5" w:rsidRDefault="00CF5CC5" w:rsidP="00CF5CC5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CF5CC5">
            <w:rPr>
              <w:rFonts w:ascii="Tahoma" w:hAnsi="Tahoma" w:cs="Tahoma"/>
              <w:sz w:val="20"/>
              <w:szCs w:val="20"/>
            </w:rPr>
            <w:t>Data, podpis</w:t>
          </w:r>
        </w:p>
      </w:tc>
    </w:tr>
  </w:tbl>
  <w:p w14:paraId="2A28AA5F" w14:textId="77777777" w:rsidR="00CF5CC5" w:rsidRDefault="00CF5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8B21" w14:textId="77777777" w:rsidR="003A0B0F" w:rsidRDefault="003A0B0F" w:rsidP="00CF5CC5">
      <w:pPr>
        <w:spacing w:after="0" w:line="240" w:lineRule="auto"/>
      </w:pPr>
      <w:r>
        <w:separator/>
      </w:r>
    </w:p>
  </w:footnote>
  <w:footnote w:type="continuationSeparator" w:id="0">
    <w:p w14:paraId="6B868C8D" w14:textId="77777777" w:rsidR="003A0B0F" w:rsidRDefault="003A0B0F" w:rsidP="00CF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981"/>
    <w:multiLevelType w:val="multilevel"/>
    <w:tmpl w:val="A18C27DA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C820C1"/>
    <w:multiLevelType w:val="hybridMultilevel"/>
    <w:tmpl w:val="7590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585"/>
    <w:multiLevelType w:val="hybridMultilevel"/>
    <w:tmpl w:val="F574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72BDD"/>
    <w:multiLevelType w:val="hybridMultilevel"/>
    <w:tmpl w:val="D4AA23A4"/>
    <w:lvl w:ilvl="0" w:tplc="68ACFAE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324FA"/>
    <w:multiLevelType w:val="hybridMultilevel"/>
    <w:tmpl w:val="A6A20F38"/>
    <w:lvl w:ilvl="0" w:tplc="68ACFA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620433">
    <w:abstractNumId w:val="0"/>
  </w:num>
  <w:num w:numId="2" w16cid:durableId="1844853683">
    <w:abstractNumId w:val="2"/>
  </w:num>
  <w:num w:numId="3" w16cid:durableId="104230629">
    <w:abstractNumId w:val="3"/>
  </w:num>
  <w:num w:numId="4" w16cid:durableId="394864281">
    <w:abstractNumId w:val="4"/>
  </w:num>
  <w:num w:numId="5" w16cid:durableId="104749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13"/>
    <w:rsid w:val="0002018A"/>
    <w:rsid w:val="00061856"/>
    <w:rsid w:val="000E344C"/>
    <w:rsid w:val="001E5045"/>
    <w:rsid w:val="001F34CF"/>
    <w:rsid w:val="00202F20"/>
    <w:rsid w:val="002803EC"/>
    <w:rsid w:val="00316A1F"/>
    <w:rsid w:val="00360C90"/>
    <w:rsid w:val="0037067C"/>
    <w:rsid w:val="00392EF4"/>
    <w:rsid w:val="003A0B0F"/>
    <w:rsid w:val="004477E3"/>
    <w:rsid w:val="00456E22"/>
    <w:rsid w:val="004C5CBB"/>
    <w:rsid w:val="004D1495"/>
    <w:rsid w:val="00517213"/>
    <w:rsid w:val="00536668"/>
    <w:rsid w:val="00557838"/>
    <w:rsid w:val="005F1A35"/>
    <w:rsid w:val="00636F92"/>
    <w:rsid w:val="00644CAC"/>
    <w:rsid w:val="006D3B7D"/>
    <w:rsid w:val="00754393"/>
    <w:rsid w:val="00772E0D"/>
    <w:rsid w:val="00782AD9"/>
    <w:rsid w:val="008A6316"/>
    <w:rsid w:val="008D0642"/>
    <w:rsid w:val="008D2D9D"/>
    <w:rsid w:val="00945EE8"/>
    <w:rsid w:val="009969A3"/>
    <w:rsid w:val="009A13A6"/>
    <w:rsid w:val="00A966A6"/>
    <w:rsid w:val="00AA4E3D"/>
    <w:rsid w:val="00AC2047"/>
    <w:rsid w:val="00B25584"/>
    <w:rsid w:val="00B36008"/>
    <w:rsid w:val="00B43AC2"/>
    <w:rsid w:val="00B7240F"/>
    <w:rsid w:val="00C02409"/>
    <w:rsid w:val="00C049EE"/>
    <w:rsid w:val="00C52756"/>
    <w:rsid w:val="00CA0680"/>
    <w:rsid w:val="00CF5CC5"/>
    <w:rsid w:val="00D108B5"/>
    <w:rsid w:val="00D7298A"/>
    <w:rsid w:val="00DA6CDA"/>
    <w:rsid w:val="00DF190C"/>
    <w:rsid w:val="00E161B5"/>
    <w:rsid w:val="00E53DF5"/>
    <w:rsid w:val="00E57A29"/>
    <w:rsid w:val="00E67E02"/>
    <w:rsid w:val="00EC1713"/>
    <w:rsid w:val="00EE574C"/>
    <w:rsid w:val="00EF546E"/>
    <w:rsid w:val="00F17BDF"/>
    <w:rsid w:val="00F42A7E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A195"/>
  <w15:chartTrackingRefBased/>
  <w15:docId w15:val="{A4278B8A-CE2D-4F0B-919F-FBD2E41B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A63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5C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A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AC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CC5"/>
  </w:style>
  <w:style w:type="paragraph" w:styleId="Stopka">
    <w:name w:val="footer"/>
    <w:basedOn w:val="Normalny"/>
    <w:link w:val="StopkaZnak"/>
    <w:uiPriority w:val="99"/>
    <w:unhideWhenUsed/>
    <w:rsid w:val="00CF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CC5"/>
  </w:style>
  <w:style w:type="paragraph" w:styleId="Tekstdymka">
    <w:name w:val="Balloon Text"/>
    <w:basedOn w:val="Normalny"/>
    <w:link w:val="TekstdymkaZnak"/>
    <w:uiPriority w:val="99"/>
    <w:semiHidden/>
    <w:unhideWhenUsed/>
    <w:rsid w:val="006D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7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3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Adam Koper</cp:lastModifiedBy>
  <cp:revision>2</cp:revision>
  <cp:lastPrinted>2023-11-30T06:53:00Z</cp:lastPrinted>
  <dcterms:created xsi:type="dcterms:W3CDTF">2024-10-01T11:02:00Z</dcterms:created>
  <dcterms:modified xsi:type="dcterms:W3CDTF">2024-10-01T11:02:00Z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f6387e66075c48ffd7a0bc6b7bd77a7b59d2f069d97629a8bdc62332cbab8193</vt:lpwstr>
  </property>
</Properties>
</file>